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  <w:r>
        <w:rPr>
          <w:b/>
          <w:bCs/>
        </w:rPr>
        <w:t>Положение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  <w:r>
        <w:rPr>
          <w:b/>
          <w:bCs/>
        </w:rPr>
        <w:t>о проведении областного этапа республиканского конкурса программ объединений по интересам художественного профиля (декоративно – прикладное направление)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  <w:r>
        <w:rPr>
          <w:b/>
          <w:bCs/>
        </w:rPr>
        <w:t>Общие положения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Настоящие условия определяют порядок организации и проведения конкурса программ объединений по интересам декоративно-прикладного творчества (далее – конкурс).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  <w:r>
        <w:rPr>
          <w:b/>
          <w:bCs/>
        </w:rPr>
        <w:t>Цель конкурса</w:t>
      </w:r>
    </w:p>
    <w:p w:rsidR="00A07DCB" w:rsidRDefault="00A07DCB" w:rsidP="00A07DCB">
      <w:pPr>
        <w:autoSpaceDE w:val="0"/>
        <w:autoSpaceDN w:val="0"/>
        <w:adjustRightInd w:val="0"/>
        <w:ind w:right="-284"/>
        <w:rPr>
          <w:b/>
        </w:rPr>
      </w:pPr>
      <w:r>
        <w:t>Обновление и технологическое обеспечение образовательного процесса программами объединений по интересам в соответствии с традициями и современным развитием декоративно-прикладного творчества учащихся.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</w:rPr>
      </w:pPr>
    </w:p>
    <w:p w:rsidR="00A07DCB" w:rsidRDefault="00A07DCB" w:rsidP="00A07DCB">
      <w:pPr>
        <w:autoSpaceDE w:val="0"/>
        <w:autoSpaceDN w:val="0"/>
        <w:adjustRightInd w:val="0"/>
        <w:ind w:right="-284" w:firstLine="0"/>
      </w:pPr>
      <w:r>
        <w:rPr>
          <w:b/>
        </w:rPr>
        <w:t>Задачи конкурса</w:t>
      </w:r>
    </w:p>
    <w:p w:rsidR="00A07DCB" w:rsidRDefault="00A07DCB" w:rsidP="00A07DCB">
      <w:pPr>
        <w:pStyle w:val="Default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состояния программного обеспечения деятельности объединений декоративно-прикладного направления; </w:t>
      </w:r>
    </w:p>
    <w:p w:rsidR="00A07DCB" w:rsidRDefault="00A07DCB" w:rsidP="00A07DCB">
      <w:pPr>
        <w:pStyle w:val="Default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программного обеспечения современным требованиям к образовательному процессу;</w:t>
      </w:r>
    </w:p>
    <w:p w:rsidR="00A07DCB" w:rsidRDefault="00A07DCB" w:rsidP="00A07DCB">
      <w:pPr>
        <w:pStyle w:val="Default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личности, способной к самостоятельному творческому труду через формирование интереса к традициям народных промыслов и современным видам декоративно-прикладного творчества Республики Беларусь;</w:t>
      </w:r>
    </w:p>
    <w:p w:rsidR="00A07DCB" w:rsidRDefault="00A07DCB" w:rsidP="00A07DCB">
      <w:pPr>
        <w:pStyle w:val="Default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творческого потенциала и профессиональных компетенций педагогов дополнительного образования; </w:t>
      </w:r>
    </w:p>
    <w:p w:rsidR="00A07DCB" w:rsidRDefault="00A07DCB" w:rsidP="00A07DCB">
      <w:pPr>
        <w:pStyle w:val="Default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новаторских идей, методик, технологий, применяемых в практической деятельности объединений, распространение лучшего педагогического опыта обучения и воспитания; </w:t>
      </w:r>
    </w:p>
    <w:p w:rsidR="00A07DCB" w:rsidRDefault="00A07DCB" w:rsidP="00A07DCB">
      <w:pPr>
        <w:pStyle w:val="Default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издание сборника программ по итогам конкурса.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  <w:rPr>
          <w:b/>
          <w:bCs/>
          <w:szCs w:val="28"/>
        </w:rPr>
      </w:pP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  <w:r>
        <w:rPr>
          <w:b/>
          <w:bCs/>
        </w:rPr>
        <w:t xml:space="preserve">Участники 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Педагогические работники учреждений общего среднего образования, дополнительного образования детей и молодежи, в которых реализуется образовательная программа дополнительного образования детей и молодежи художественного профиля по декоративно-прикладному направлению.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  <w:r>
        <w:rPr>
          <w:b/>
          <w:bCs/>
        </w:rPr>
        <w:t>Порядок организации и проведения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Конкурс проводится в три этапа: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I этап – районный (городской) – январь – февраль 2020 года;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II этап – областной  – март – апрель 2020 года;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III этап – заключительный (республиканский) этап – сентябрь – октябрь 2020 года.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 xml:space="preserve">Для участия в областном этапе конкурса до 15 апреля 2020 г. необходимо предоставить в областной оргкомитет (246050, </w:t>
      </w:r>
      <w:proofErr w:type="spellStart"/>
      <w:r>
        <w:t>г</w:t>
      </w:r>
      <w:proofErr w:type="gramStart"/>
      <w:r>
        <w:t>.Г</w:t>
      </w:r>
      <w:proofErr w:type="gramEnd"/>
      <w:r>
        <w:t>омеля</w:t>
      </w:r>
      <w:proofErr w:type="spellEnd"/>
      <w:r>
        <w:t xml:space="preserve">, </w:t>
      </w:r>
      <w:proofErr w:type="spellStart"/>
      <w:r>
        <w:t>ул.Пролетарская</w:t>
      </w:r>
      <w:proofErr w:type="spellEnd"/>
      <w:r>
        <w:t xml:space="preserve"> 2, </w:t>
      </w:r>
      <w:proofErr w:type="spellStart"/>
      <w:r>
        <w:lastRenderedPageBreak/>
        <w:t>т.факс</w:t>
      </w:r>
      <w:proofErr w:type="spellEnd"/>
      <w:r>
        <w:t xml:space="preserve">: 8(0232) 30-37-92,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inf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metod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otdel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uoggodtdim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t>) следующие документы (в печатном и электронном вариантах):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протокол решения районного оргкомитета;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программы объединений по интересам художественного профиля по декоративно-прикладному направлению в электронном и печатном вариантах (2 экземпляра).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Каждая конкурсная работа должна сопровождаться заявкой на участие в конкурсе по установленной форме (приложение 1).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При отсутствии вышеперечисленных материалов программы для участия в областном этапе конкурса не допускаются.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Конкурсные работы авторам не возвращаются.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</w:rPr>
      </w:pPr>
      <w:r>
        <w:rPr>
          <w:b/>
        </w:rPr>
        <w:t>Критерии</w:t>
      </w:r>
      <w:r>
        <w:t xml:space="preserve"> </w:t>
      </w:r>
      <w:r>
        <w:rPr>
          <w:b/>
        </w:rPr>
        <w:t>оценки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Наличие в программе всех структурных элементов (титульный лист, пояснительная записка, учебно-тематический план, содержание программы, ожидаемые результаты, формы проведения итогов реализации программы, формы и методы реализации программы, литература и информационный ресурс);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актуальность: программа ориентирована на сохранение и развитие традиционных народных ремесел и современных видов декоративно-прикладного творчества; отличается новизной и учитывает социальный заказ на указанный вид деятельности; имеет отличительные черты от существующих программ;</w:t>
      </w:r>
    </w:p>
    <w:p w:rsidR="00A07DCB" w:rsidRDefault="00A07DCB" w:rsidP="00A07DCB">
      <w:pPr>
        <w:pStyle w:val="a4"/>
        <w:rPr>
          <w:szCs w:val="28"/>
        </w:rPr>
      </w:pPr>
      <w:proofErr w:type="gramStart"/>
      <w:r>
        <w:rPr>
          <w:szCs w:val="28"/>
        </w:rPr>
        <w:t>целостность: конкретность и реалистичность в достижении поставленных целей и задач, их согласованность с результатами освоения программы;  научно-методическая обоснованность, логичность, последовательность, аргументированность текста всех структурных элементов программы; ориентация на возрастные и психофизические особенности учащихся; соответствие содержания возрастным и индивидуальным особенностям учащихся; творческий и продуктивный характер программы; создание и поддержка высокого уровня познавательного интереса и самостоятельной активности учащихся;</w:t>
      </w:r>
      <w:proofErr w:type="gramEnd"/>
    </w:p>
    <w:p w:rsidR="00A07DCB" w:rsidRDefault="00A07DCB" w:rsidP="00A07DCB">
      <w:pPr>
        <w:autoSpaceDE w:val="0"/>
        <w:autoSpaceDN w:val="0"/>
        <w:adjustRightInd w:val="0"/>
        <w:ind w:right="-284" w:firstLine="708"/>
        <w:rPr>
          <w:szCs w:val="28"/>
        </w:rPr>
      </w:pPr>
      <w:r>
        <w:t>прагматичность: содержание программы отражает ее практическую направленность, возможность использования приобретенных знаний, умений и навыков в будущей жизнедеятельности;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контролируемость: механизмы контроля за промежуточными и конечными результатами в соответствии с целями и задачами программы (формы подведение итогов);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реалистичность: возможность реализации/использования программы другим педагогами;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качество подачи материала и оформление программы: текст изложен профессионально, грамотно; стиль изложения ясен и понятен; оформление в соответствии с требованиями учебно-программной документации образовательной программы дополнительного образования детей и молодежи.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</w:rPr>
      </w:pPr>
      <w:r>
        <w:rPr>
          <w:b/>
        </w:rPr>
        <w:t>Требования к оформлению работ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lastRenderedPageBreak/>
        <w:t>Программы могут быть представлены на русском или белорусском языках.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 xml:space="preserve">Конкурсная работа выполняется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в соответствии со следующими требованиями форматирования: поля – левое 30 мм, правое 10 мм, верхнее 20 мм, нижнее 20 мм;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шрифта – 14 </w:t>
      </w:r>
      <w:proofErr w:type="spellStart"/>
      <w:r>
        <w:t>пт</w:t>
      </w:r>
      <w:proofErr w:type="spellEnd"/>
      <w:r>
        <w:t xml:space="preserve"> (обычный), межстрочный интервал – одинарный; нумерация страниц снизу по центру страницы. Библиография, ссылки и примечания приводятся единым списком в конце текста. На верхней лицевой стороне DVD-, CD-диска необходимо указать название работы, Ф.И.О. автора.</w:t>
      </w:r>
    </w:p>
    <w:p w:rsidR="00A07DCB" w:rsidRDefault="00A07DCB" w:rsidP="00A07DCB">
      <w:pPr>
        <w:autoSpaceDE w:val="0"/>
        <w:autoSpaceDN w:val="0"/>
        <w:adjustRightInd w:val="0"/>
        <w:ind w:right="-284" w:firstLine="0"/>
        <w:rPr>
          <w:b/>
          <w:bCs/>
        </w:rPr>
      </w:pPr>
      <w:r>
        <w:rPr>
          <w:b/>
          <w:bCs/>
        </w:rPr>
        <w:t>Подведение итогов конкурса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Экспертизу предоставленных программ в соответствии с требованиями Конкурса проводят члены областного методического совета, жюри конкурса.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Жюри конкурса оценивает программы с учетом экспертизы программ, проведенной членами областного методического совета, определяет победителей, подводит итоги конкурса.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Победители конкурса награждаются дипломами (I, II, III место) главного управления образования Гомельского облисполкома.</w:t>
      </w:r>
    </w:p>
    <w:p w:rsidR="00A07DCB" w:rsidRDefault="00A07DCB" w:rsidP="00A07DCB">
      <w:pPr>
        <w:autoSpaceDE w:val="0"/>
        <w:autoSpaceDN w:val="0"/>
        <w:adjustRightInd w:val="0"/>
        <w:ind w:right="-284" w:firstLine="708"/>
      </w:pPr>
      <w:r>
        <w:t>Лучшие программы областного этапа будут направлены для участия в республиканском этапе конкурса. По итогам конкурса планируется издание сборника программ.</w:t>
      </w:r>
    </w:p>
    <w:p w:rsidR="00BB2824" w:rsidRPr="00A07DCB" w:rsidRDefault="00BB2824" w:rsidP="00A07DCB">
      <w:bookmarkStart w:id="0" w:name="_GoBack"/>
      <w:bookmarkEnd w:id="0"/>
    </w:p>
    <w:sectPr w:rsidR="00BB2824" w:rsidRPr="00A0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CC"/>
    <w:rsid w:val="0004263F"/>
    <w:rsid w:val="000863A8"/>
    <w:rsid w:val="000B3186"/>
    <w:rsid w:val="00132B6D"/>
    <w:rsid w:val="002C76B4"/>
    <w:rsid w:val="005643D9"/>
    <w:rsid w:val="005F463D"/>
    <w:rsid w:val="007301D0"/>
    <w:rsid w:val="00731A16"/>
    <w:rsid w:val="00747CC4"/>
    <w:rsid w:val="0084505E"/>
    <w:rsid w:val="00896497"/>
    <w:rsid w:val="00A03C9D"/>
    <w:rsid w:val="00A07DCB"/>
    <w:rsid w:val="00A51B92"/>
    <w:rsid w:val="00AD6155"/>
    <w:rsid w:val="00BB2824"/>
    <w:rsid w:val="00E57E07"/>
    <w:rsid w:val="00E739CC"/>
    <w:rsid w:val="00E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9CC"/>
    <w:rPr>
      <w:color w:val="0563C1" w:themeColor="hyperlink"/>
      <w:u w:val="single"/>
    </w:rPr>
  </w:style>
  <w:style w:type="paragraph" w:customStyle="1" w:styleId="Default">
    <w:name w:val="Default"/>
    <w:rsid w:val="00E739C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73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9CC"/>
    <w:rPr>
      <w:color w:val="0563C1" w:themeColor="hyperlink"/>
      <w:u w:val="single"/>
    </w:rPr>
  </w:style>
  <w:style w:type="paragraph" w:customStyle="1" w:styleId="Default">
    <w:name w:val="Default"/>
    <w:rsid w:val="00E739C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73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-metod-otdel@uoggodtdi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Unostb</dc:creator>
  <cp:keywords/>
  <dc:description/>
  <cp:lastModifiedBy>Bokun</cp:lastModifiedBy>
  <cp:revision>14</cp:revision>
  <cp:lastPrinted>2020-01-15T10:02:00Z</cp:lastPrinted>
  <dcterms:created xsi:type="dcterms:W3CDTF">2019-12-20T05:33:00Z</dcterms:created>
  <dcterms:modified xsi:type="dcterms:W3CDTF">2020-01-17T12:18:00Z</dcterms:modified>
</cp:coreProperties>
</file>